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</w:t>
      </w:r>
      <w:r w:rsidR="005960EC">
        <w:rPr>
          <w:rFonts w:eastAsia="MS Gothic"/>
          <w:b/>
          <w:sz w:val="44"/>
          <w:szCs w:val="44"/>
        </w:rPr>
        <w:t>Minutes</w:t>
      </w:r>
    </w:p>
    <w:p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 w:rsidRPr="00FA3985">
        <w:rPr>
          <w:b/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AE7EE2">
        <w:rPr>
          <w:sz w:val="28"/>
          <w:szCs w:val="28"/>
        </w:rPr>
        <w:t>A</w:t>
      </w:r>
      <w:r w:rsidR="00CD13C7">
        <w:rPr>
          <w:sz w:val="28"/>
          <w:szCs w:val="28"/>
        </w:rPr>
        <w:t xml:space="preserve">pril </w:t>
      </w:r>
      <w:r w:rsidR="003478D1">
        <w:rPr>
          <w:sz w:val="28"/>
          <w:szCs w:val="28"/>
        </w:rPr>
        <w:t>9</w:t>
      </w:r>
      <w:r w:rsidR="00AE7EE2">
        <w:rPr>
          <w:sz w:val="28"/>
          <w:szCs w:val="28"/>
        </w:rPr>
        <w:t>,</w:t>
      </w:r>
      <w:r w:rsidR="00F85B01">
        <w:rPr>
          <w:sz w:val="28"/>
          <w:szCs w:val="28"/>
        </w:rPr>
        <w:t xml:space="preserve"> 201</w:t>
      </w:r>
      <w:r w:rsidR="00957098">
        <w:rPr>
          <w:sz w:val="28"/>
          <w:szCs w:val="28"/>
        </w:rPr>
        <w:t>8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D5536B">
        <w:rPr>
          <w:sz w:val="28"/>
          <w:szCs w:val="28"/>
        </w:rPr>
        <w:t>1</w:t>
      </w:r>
      <w:r w:rsidR="00957098">
        <w:rPr>
          <w:sz w:val="28"/>
          <w:szCs w:val="28"/>
        </w:rPr>
        <w:t>:30-3pm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2D258C">
        <w:rPr>
          <w:sz w:val="28"/>
          <w:szCs w:val="28"/>
        </w:rPr>
        <w:t>CC12</w:t>
      </w:r>
      <w:r w:rsidR="00957098">
        <w:rPr>
          <w:sz w:val="28"/>
          <w:szCs w:val="28"/>
        </w:rPr>
        <w:t>6</w:t>
      </w:r>
      <w:r w:rsidR="00D5536B">
        <w:rPr>
          <w:sz w:val="28"/>
          <w:szCs w:val="28"/>
        </w:rPr>
        <w:t xml:space="preserve"> / </w:t>
      </w:r>
      <w:r w:rsidR="00F15179">
        <w:rPr>
          <w:sz w:val="28"/>
          <w:szCs w:val="28"/>
        </w:rPr>
        <w:t xml:space="preserve">Chair: Jennifer Anderson / </w:t>
      </w:r>
      <w:r>
        <w:rPr>
          <w:sz w:val="28"/>
          <w:szCs w:val="28"/>
        </w:rPr>
        <w:t xml:space="preserve">Recorder: </w:t>
      </w:r>
      <w:r w:rsidR="00AE7EE2">
        <w:rPr>
          <w:sz w:val="28"/>
          <w:szCs w:val="28"/>
        </w:rPr>
        <w:t>Emilie Azorr</w:t>
      </w:r>
    </w:p>
    <w:p w:rsidR="00707AE9" w:rsidRDefault="0066140A" w:rsidP="00707AE9">
      <w:pPr>
        <w:tabs>
          <w:tab w:val="right" w:pos="14400"/>
        </w:tabs>
        <w:rPr>
          <w:sz w:val="24"/>
          <w:szCs w:val="24"/>
        </w:rPr>
      </w:pPr>
      <w:r>
        <w:rPr>
          <w:sz w:val="24"/>
          <w:szCs w:val="24"/>
        </w:rPr>
        <w:t>Present:</w:t>
      </w:r>
      <w:r w:rsidR="00F427B0">
        <w:rPr>
          <w:sz w:val="24"/>
          <w:szCs w:val="24"/>
        </w:rPr>
        <w:t xml:space="preserve">     </w:t>
      </w:r>
      <w:r w:rsidR="00707AE9" w:rsidRPr="00067A24">
        <w:rPr>
          <w:sz w:val="24"/>
          <w:szCs w:val="24"/>
        </w:rPr>
        <w:t>Christina Bruck, Donna Larson,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Dustin Bare,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Jennifer Anderson</w:t>
      </w:r>
      <w:r w:rsidR="00707AE9">
        <w:rPr>
          <w:sz w:val="24"/>
          <w:szCs w:val="24"/>
        </w:rPr>
        <w:t>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Jim Martineau,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John Ginsburg,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John Phelps, Josh Aman,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Kara Leonard,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Lisa Reynolds,</w:t>
      </w:r>
      <w:r w:rsidR="00707AE9" w:rsidRPr="00707AE9">
        <w:rPr>
          <w:sz w:val="24"/>
          <w:szCs w:val="24"/>
        </w:rPr>
        <w:t xml:space="preserve"> </w:t>
      </w:r>
      <w:r w:rsidR="00707AE9" w:rsidRPr="00067A24">
        <w:rPr>
          <w:sz w:val="24"/>
          <w:szCs w:val="24"/>
        </w:rPr>
        <w:t>Lori Hall,</w:t>
      </w:r>
      <w:r w:rsidR="00707AE9" w:rsidRPr="00707AE9">
        <w:rPr>
          <w:sz w:val="24"/>
          <w:szCs w:val="24"/>
        </w:rPr>
        <w:t xml:space="preserve"> </w:t>
      </w:r>
      <w:r w:rsidR="00707AE9">
        <w:rPr>
          <w:sz w:val="24"/>
          <w:szCs w:val="24"/>
        </w:rPr>
        <w:t>Max Wedding,</w:t>
      </w:r>
      <w:r w:rsidR="00707AE9" w:rsidRPr="00707AE9">
        <w:rPr>
          <w:sz w:val="24"/>
          <w:szCs w:val="24"/>
        </w:rPr>
        <w:t xml:space="preserve"> </w:t>
      </w:r>
      <w:r w:rsidR="00707AE9">
        <w:rPr>
          <w:sz w:val="24"/>
          <w:szCs w:val="24"/>
        </w:rPr>
        <w:t>and Ryan Stewart,</w:t>
      </w:r>
    </w:p>
    <w:p w:rsidR="00707AE9" w:rsidRDefault="00F427B0" w:rsidP="00707AE9">
      <w:pPr>
        <w:tabs>
          <w:tab w:val="right" w:pos="14400"/>
        </w:tabs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707AE9" w:rsidRPr="00067A24">
        <w:rPr>
          <w:sz w:val="24"/>
          <w:szCs w:val="24"/>
        </w:rPr>
        <w:t>ASG</w:t>
      </w:r>
      <w:r w:rsidR="00707AE9">
        <w:rPr>
          <w:sz w:val="24"/>
          <w:szCs w:val="24"/>
        </w:rPr>
        <w:t xml:space="preserve"> Rep: David Mullens</w:t>
      </w:r>
      <w:r w:rsidR="00707AE9" w:rsidRPr="00067A24">
        <w:rPr>
          <w:sz w:val="24"/>
          <w:szCs w:val="24"/>
        </w:rPr>
        <w:t>, Chris Sweet, Emilie Azorr, Jaime Clarke</w:t>
      </w:r>
      <w:r w:rsidR="00707AE9">
        <w:rPr>
          <w:sz w:val="24"/>
          <w:szCs w:val="24"/>
        </w:rPr>
        <w:t xml:space="preserve">, Karen Ash, </w:t>
      </w:r>
      <w:r w:rsidR="00707AE9" w:rsidRPr="00067A24">
        <w:rPr>
          <w:sz w:val="24"/>
          <w:szCs w:val="24"/>
        </w:rPr>
        <w:t xml:space="preserve">Lisa Anh Wang, </w:t>
      </w:r>
      <w:r w:rsidR="00707AE9">
        <w:rPr>
          <w:sz w:val="24"/>
          <w:szCs w:val="24"/>
        </w:rPr>
        <w:t xml:space="preserve"> </w:t>
      </w:r>
    </w:p>
    <w:p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69"/>
        <w:gridCol w:w="1347"/>
        <w:gridCol w:w="1675"/>
        <w:gridCol w:w="4421"/>
        <w:gridCol w:w="4478"/>
      </w:tblGrid>
      <w:tr w:rsidR="00C037FC" w:rsidRPr="00DC124F" w:rsidTr="007B385D">
        <w:tc>
          <w:tcPr>
            <w:tcW w:w="858" w:type="pct"/>
            <w:shd w:val="clear" w:color="auto" w:fill="C2D69B" w:themeFill="accent3" w:themeFillTint="99"/>
          </w:tcPr>
          <w:p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Topic/Item</w:t>
            </w:r>
          </w:p>
        </w:tc>
        <w:tc>
          <w:tcPr>
            <w:tcW w:w="468" w:type="pct"/>
            <w:shd w:val="clear" w:color="auto" w:fill="C2D69B" w:themeFill="accent3" w:themeFillTint="99"/>
          </w:tcPr>
          <w:p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582" w:type="pct"/>
            <w:shd w:val="clear" w:color="auto" w:fill="C2D69B" w:themeFill="accent3" w:themeFillTint="99"/>
          </w:tcPr>
          <w:p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92" w:type="pct"/>
            <w:gridSpan w:val="2"/>
            <w:shd w:val="clear" w:color="auto" w:fill="C2D69B" w:themeFill="accent3" w:themeFillTint="99"/>
          </w:tcPr>
          <w:p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Key Points</w:t>
            </w:r>
          </w:p>
          <w:p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0"/>
                <w:szCs w:val="20"/>
              </w:rPr>
              <w:t>Provide 50 words or less on expected outcome</w:t>
            </w:r>
          </w:p>
        </w:tc>
      </w:tr>
      <w:tr w:rsidR="00C037FC" w:rsidRPr="007E44D3" w:rsidTr="007B385D">
        <w:trPr>
          <w:trHeight w:val="611"/>
        </w:trPr>
        <w:tc>
          <w:tcPr>
            <w:tcW w:w="1908" w:type="pct"/>
            <w:gridSpan w:val="3"/>
            <w:shd w:val="clear" w:color="auto" w:fill="D6E3BC" w:themeFill="accent3" w:themeFillTint="66"/>
          </w:tcPr>
          <w:p w:rsidR="00C037FC" w:rsidRPr="007E44D3" w:rsidRDefault="00C037FC" w:rsidP="007E44D3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092" w:type="pct"/>
            <w:gridSpan w:val="2"/>
            <w:shd w:val="clear" w:color="auto" w:fill="D6E3BC" w:themeFill="accent3" w:themeFillTint="66"/>
          </w:tcPr>
          <w:p w:rsidR="00C037FC" w:rsidRPr="007E44D3" w:rsidRDefault="00C037FC" w:rsidP="00C037F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7E44D3">
              <w:rPr>
                <w:rFonts w:eastAsia="Times New Roman" w:cstheme="minorHAnsi"/>
                <w:b/>
                <w:noProof/>
                <w:color w:val="000000" w:themeColor="text1"/>
              </w:rPr>
              <w:t>Committee Business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</w:t>
            </w:r>
          </w:p>
        </w:tc>
      </w:tr>
      <w:tr w:rsidR="00050EEF" w:rsidRPr="00DC124F" w:rsidTr="007B385D">
        <w:trPr>
          <w:trHeight w:val="701"/>
        </w:trPr>
        <w:tc>
          <w:tcPr>
            <w:tcW w:w="858" w:type="pct"/>
            <w:vAlign w:val="center"/>
          </w:tcPr>
          <w:p w:rsidR="00050EEF" w:rsidRPr="00AE7EE2" w:rsidRDefault="00050EEF" w:rsidP="00DA4AC5">
            <w:pPr>
              <w:numPr>
                <w:ilvl w:val="0"/>
                <w:numId w:val="14"/>
              </w:numPr>
              <w:contextualSpacing/>
              <w:rPr>
                <w:rFonts w:cstheme="minorHAnsi"/>
                <w:b/>
                <w:color w:val="000000" w:themeColor="text1"/>
              </w:rPr>
            </w:pPr>
            <w:r w:rsidRPr="001A5A31">
              <w:rPr>
                <w:rFonts w:eastAsia="Times New Roman" w:cstheme="minorHAnsi"/>
                <w:noProof/>
                <w:color w:val="000000" w:themeColor="text1"/>
              </w:rPr>
              <w:t>Review and approve previous meeting minutes</w:t>
            </w:r>
          </w:p>
        </w:tc>
        <w:tc>
          <w:tcPr>
            <w:tcW w:w="468" w:type="pct"/>
            <w:vMerge w:val="restart"/>
            <w:vAlign w:val="center"/>
          </w:tcPr>
          <w:p w:rsidR="00050EEF" w:rsidRPr="001A5A31" w:rsidRDefault="00050EEF" w:rsidP="00DC124F">
            <w:pPr>
              <w:rPr>
                <w:rFonts w:cstheme="minorHAnsi"/>
                <w:color w:val="000000" w:themeColor="text1"/>
              </w:rPr>
            </w:pPr>
            <w:r w:rsidRPr="001A5A31"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582" w:type="pct"/>
            <w:vMerge w:val="restart"/>
          </w:tcPr>
          <w:p w:rsidR="00050EEF" w:rsidRDefault="00050EEF" w:rsidP="00804389">
            <w:pPr>
              <w:jc w:val="center"/>
            </w:pPr>
          </w:p>
          <w:p w:rsidR="00050EEF" w:rsidRDefault="00050EEF" w:rsidP="00804389">
            <w:pPr>
              <w:jc w:val="center"/>
            </w:pPr>
          </w:p>
          <w:p w:rsidR="00050EEF" w:rsidRDefault="00050EEF" w:rsidP="00804389">
            <w:pPr>
              <w:jc w:val="center"/>
            </w:pPr>
          </w:p>
          <w:p w:rsidR="00050EEF" w:rsidRDefault="00050EEF" w:rsidP="00804389">
            <w:pPr>
              <w:jc w:val="center"/>
            </w:pPr>
          </w:p>
          <w:p w:rsidR="00050EEF" w:rsidRDefault="00050EEF" w:rsidP="00804389">
            <w:pPr>
              <w:jc w:val="center"/>
            </w:pPr>
          </w:p>
          <w:p w:rsidR="00050EEF" w:rsidRDefault="00050EEF" w:rsidP="00804389">
            <w:pPr>
              <w:jc w:val="center"/>
            </w:pPr>
          </w:p>
          <w:p w:rsidR="00050EEF" w:rsidRPr="006166C0" w:rsidRDefault="00050EEF" w:rsidP="00804389">
            <w:pPr>
              <w:jc w:val="center"/>
            </w:pPr>
            <w:r>
              <w:t>10 Minutes</w:t>
            </w:r>
          </w:p>
        </w:tc>
        <w:tc>
          <w:tcPr>
            <w:tcW w:w="3092" w:type="pct"/>
            <w:gridSpan w:val="2"/>
            <w:vAlign w:val="center"/>
          </w:tcPr>
          <w:p w:rsidR="00050EEF" w:rsidRPr="00DA4AC5" w:rsidRDefault="00050EEF" w:rsidP="00DA4AC5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Reviewed and approved as written. </w:t>
            </w:r>
          </w:p>
        </w:tc>
      </w:tr>
      <w:tr w:rsidR="00050EEF" w:rsidRPr="00DC124F" w:rsidTr="007B385D">
        <w:trPr>
          <w:trHeight w:val="1187"/>
        </w:trPr>
        <w:tc>
          <w:tcPr>
            <w:tcW w:w="858" w:type="pct"/>
            <w:vAlign w:val="center"/>
          </w:tcPr>
          <w:p w:rsidR="00050EEF" w:rsidRPr="001A5A31" w:rsidRDefault="00050EEF" w:rsidP="00A423C6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noProof/>
                <w:color w:val="000000" w:themeColor="text1"/>
              </w:rPr>
            </w:pPr>
            <w:r>
              <w:rPr>
                <w:rFonts w:eastAsia="Times New Roman" w:cstheme="minorHAnsi"/>
                <w:noProof/>
                <w:color w:val="000000" w:themeColor="text1"/>
              </w:rPr>
              <w:t>ARC</w:t>
            </w:r>
            <w:r w:rsidR="00A423C6">
              <w:rPr>
                <w:rFonts w:eastAsia="Times New Roman" w:cstheme="minorHAnsi"/>
                <w:noProof/>
                <w:color w:val="000000" w:themeColor="text1"/>
              </w:rPr>
              <w:t xml:space="preserve"> Updates &amp; Notices</w:t>
            </w:r>
            <w:r>
              <w:rPr>
                <w:rFonts w:eastAsia="Times New Roman" w:cstheme="minorHAnsi"/>
                <w:noProof/>
                <w:color w:val="000000" w:themeColor="text1"/>
              </w:rPr>
              <w:t xml:space="preserve"> Brief</w:t>
            </w:r>
          </w:p>
        </w:tc>
        <w:tc>
          <w:tcPr>
            <w:tcW w:w="468" w:type="pct"/>
            <w:vMerge/>
            <w:vAlign w:val="center"/>
          </w:tcPr>
          <w:p w:rsidR="00050EEF" w:rsidRPr="001A5A31" w:rsidRDefault="00050EEF" w:rsidP="00DC124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" w:type="pct"/>
            <w:vMerge/>
          </w:tcPr>
          <w:p w:rsidR="00050EEF" w:rsidRDefault="00050EEF" w:rsidP="00804389">
            <w:pPr>
              <w:jc w:val="center"/>
            </w:pPr>
          </w:p>
        </w:tc>
        <w:tc>
          <w:tcPr>
            <w:tcW w:w="3092" w:type="pct"/>
            <w:gridSpan w:val="2"/>
            <w:vAlign w:val="center"/>
          </w:tcPr>
          <w:p w:rsidR="00050EEF" w:rsidRPr="00A423C6" w:rsidRDefault="00A423C6" w:rsidP="0085501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start to include written updates </w:t>
            </w:r>
            <w:r w:rsidR="0085501F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informational notices to the </w:t>
            </w:r>
            <w:r w:rsidR="0085501F">
              <w:rPr>
                <w:rFonts w:cstheme="minorHAnsi"/>
              </w:rPr>
              <w:t xml:space="preserve">bottom of our </w:t>
            </w:r>
            <w:r>
              <w:rPr>
                <w:rFonts w:cstheme="minorHAnsi"/>
              </w:rPr>
              <w:t>agenda</w:t>
            </w:r>
            <w:r w:rsidR="0085501F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for members to read prior/during the meeting.  We can add time to each agenda to ask quest</w:t>
            </w:r>
            <w:r w:rsidR="0085501F">
              <w:rPr>
                <w:rFonts w:cstheme="minorHAnsi"/>
              </w:rPr>
              <w:t xml:space="preserve">ions about specific updates that are provided. Members are requested to submit updates/notices in advance of the meeting in response to the call for agenda items. </w:t>
            </w:r>
            <w:r>
              <w:rPr>
                <w:rFonts w:cstheme="minorHAnsi"/>
              </w:rPr>
              <w:t xml:space="preserve"> </w:t>
            </w:r>
          </w:p>
        </w:tc>
      </w:tr>
      <w:tr w:rsidR="00050EEF" w:rsidRPr="00DC124F" w:rsidTr="007B385D">
        <w:trPr>
          <w:trHeight w:val="1016"/>
        </w:trPr>
        <w:tc>
          <w:tcPr>
            <w:tcW w:w="858" w:type="pct"/>
            <w:vAlign w:val="center"/>
          </w:tcPr>
          <w:p w:rsidR="00050EEF" w:rsidRPr="001A5A31" w:rsidRDefault="00050EEF" w:rsidP="00C13D98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noProof/>
                <w:color w:val="000000" w:themeColor="text1"/>
              </w:rPr>
            </w:pPr>
            <w:r>
              <w:rPr>
                <w:rFonts w:eastAsia="Times New Roman" w:cstheme="minorHAnsi"/>
                <w:noProof/>
                <w:color w:val="000000" w:themeColor="text1"/>
              </w:rPr>
              <w:t>ARC Retreat</w:t>
            </w:r>
          </w:p>
        </w:tc>
        <w:tc>
          <w:tcPr>
            <w:tcW w:w="468" w:type="pct"/>
            <w:vMerge/>
            <w:vAlign w:val="center"/>
          </w:tcPr>
          <w:p w:rsidR="00050EEF" w:rsidRPr="001A5A31" w:rsidRDefault="00050EEF" w:rsidP="00DC124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" w:type="pct"/>
            <w:vMerge/>
          </w:tcPr>
          <w:p w:rsidR="00050EEF" w:rsidRDefault="00050EEF" w:rsidP="00804389">
            <w:pPr>
              <w:jc w:val="center"/>
            </w:pPr>
          </w:p>
        </w:tc>
        <w:tc>
          <w:tcPr>
            <w:tcW w:w="3092" w:type="pct"/>
            <w:gridSpan w:val="2"/>
            <w:vAlign w:val="center"/>
          </w:tcPr>
          <w:p w:rsidR="00050EEF" w:rsidRPr="0085501F" w:rsidRDefault="0085501F" w:rsidP="0085501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 will look to host a morning retreat in early summer that will allow us to review and update our vision for this group and set goals for the coming year.</w:t>
            </w:r>
          </w:p>
        </w:tc>
      </w:tr>
      <w:tr w:rsidR="00C037FC" w:rsidRPr="007E44D3" w:rsidTr="007B385D">
        <w:trPr>
          <w:trHeight w:val="404"/>
        </w:trPr>
        <w:tc>
          <w:tcPr>
            <w:tcW w:w="1908" w:type="pct"/>
            <w:gridSpan w:val="3"/>
            <w:shd w:val="clear" w:color="auto" w:fill="D6E3BC" w:themeFill="accent3" w:themeFillTint="66"/>
          </w:tcPr>
          <w:p w:rsidR="00C037FC" w:rsidRPr="006166C0" w:rsidRDefault="00C037FC" w:rsidP="003F285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092" w:type="pct"/>
            <w:gridSpan w:val="2"/>
            <w:shd w:val="clear" w:color="auto" w:fill="D6E3BC" w:themeFill="accent3" w:themeFillTint="66"/>
          </w:tcPr>
          <w:p w:rsidR="00C037FC" w:rsidRPr="007E44D3" w:rsidRDefault="00C037FC" w:rsidP="00C037F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Policy Updates  </w:t>
            </w:r>
          </w:p>
        </w:tc>
      </w:tr>
      <w:tr w:rsidR="00B92AFA" w:rsidRPr="00DC124F" w:rsidTr="007B385D">
        <w:trPr>
          <w:trHeight w:val="710"/>
        </w:trPr>
        <w:tc>
          <w:tcPr>
            <w:tcW w:w="858" w:type="pct"/>
            <w:vAlign w:val="center"/>
          </w:tcPr>
          <w:p w:rsidR="00B92AFA" w:rsidRDefault="00B92AFA" w:rsidP="00C13D9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Policy Status Updates </w:t>
            </w:r>
          </w:p>
        </w:tc>
        <w:tc>
          <w:tcPr>
            <w:tcW w:w="468" w:type="pct"/>
            <w:vAlign w:val="center"/>
          </w:tcPr>
          <w:p w:rsidR="00B92AFA" w:rsidRPr="001A5A31" w:rsidRDefault="00B92AFA" w:rsidP="00476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Jennifer Anderson </w:t>
            </w:r>
          </w:p>
        </w:tc>
        <w:tc>
          <w:tcPr>
            <w:tcW w:w="582" w:type="pct"/>
          </w:tcPr>
          <w:p w:rsidR="00921D3D" w:rsidRDefault="00921D3D" w:rsidP="00C037FC">
            <w:pPr>
              <w:rPr>
                <w:rFonts w:cstheme="minorHAnsi"/>
              </w:rPr>
            </w:pPr>
          </w:p>
          <w:p w:rsidR="00921D3D" w:rsidRDefault="00921D3D" w:rsidP="00C037FC">
            <w:pPr>
              <w:rPr>
                <w:rFonts w:cstheme="minorHAnsi"/>
              </w:rPr>
            </w:pPr>
          </w:p>
          <w:p w:rsidR="00921D3D" w:rsidRDefault="00921D3D" w:rsidP="00C037FC">
            <w:pPr>
              <w:rPr>
                <w:rFonts w:cstheme="minorHAnsi"/>
              </w:rPr>
            </w:pPr>
          </w:p>
          <w:p w:rsidR="00921D3D" w:rsidRDefault="00921D3D" w:rsidP="00C037FC">
            <w:pPr>
              <w:rPr>
                <w:rFonts w:cstheme="minorHAnsi"/>
              </w:rPr>
            </w:pPr>
          </w:p>
          <w:p w:rsidR="00B92AFA" w:rsidRPr="006166C0" w:rsidRDefault="0092706A" w:rsidP="00C037FC">
            <w:pPr>
              <w:rPr>
                <w:rFonts w:cstheme="minorHAnsi"/>
              </w:rPr>
            </w:pPr>
            <w:r>
              <w:rPr>
                <w:rFonts w:cstheme="minorHAnsi"/>
              </w:rPr>
              <w:t>10 Minutes</w:t>
            </w:r>
          </w:p>
        </w:tc>
        <w:tc>
          <w:tcPr>
            <w:tcW w:w="3092" w:type="pct"/>
            <w:gridSpan w:val="2"/>
            <w:vAlign w:val="center"/>
          </w:tcPr>
          <w:p w:rsidR="00B92AFA" w:rsidRDefault="00B92AFA" w:rsidP="00B92AF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ARC 402 – Active Military Deployment – </w:t>
            </w:r>
            <w:r w:rsidR="00D97C16">
              <w:rPr>
                <w:rFonts w:cstheme="minorHAnsi"/>
              </w:rPr>
              <w:t>Reviewed</w:t>
            </w:r>
            <w:r>
              <w:rPr>
                <w:rFonts w:cstheme="minorHAnsi"/>
              </w:rPr>
              <w:t xml:space="preserve"> at President’s Council on March 20, 2018 date.</w:t>
            </w:r>
            <w:r w:rsidR="00D97C16">
              <w:rPr>
                <w:rFonts w:cstheme="minorHAnsi"/>
              </w:rPr>
              <w:t xml:space="preserve">  </w:t>
            </w:r>
            <w:r w:rsidR="00D97C16" w:rsidRPr="00D97C16">
              <w:rPr>
                <w:rFonts w:cstheme="minorHAnsi"/>
                <w:b/>
                <w:i/>
              </w:rPr>
              <w:t>Has edits that will be reviewed with the steering committee and</w:t>
            </w:r>
            <w:r w:rsidR="00D97C16">
              <w:rPr>
                <w:rFonts w:cstheme="minorHAnsi"/>
                <w:b/>
                <w:i/>
              </w:rPr>
              <w:t xml:space="preserve"> will</w:t>
            </w:r>
            <w:r w:rsidR="00D97C16" w:rsidRPr="00D97C16">
              <w:rPr>
                <w:rFonts w:cstheme="minorHAnsi"/>
                <w:b/>
                <w:i/>
              </w:rPr>
              <w:t xml:space="preserve"> come back to ARC in May.</w:t>
            </w:r>
          </w:p>
          <w:p w:rsidR="00B92AFA" w:rsidRDefault="00B92AFA" w:rsidP="00B92AF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ARC 600 Email Use Policy – </w:t>
            </w:r>
            <w:r w:rsidR="00D97C16">
              <w:rPr>
                <w:rFonts w:cstheme="minorHAnsi"/>
              </w:rPr>
              <w:t>2nd</w:t>
            </w:r>
            <w:r>
              <w:rPr>
                <w:rFonts w:cstheme="minorHAnsi"/>
              </w:rPr>
              <w:t xml:space="preserve"> review at College Council o</w:t>
            </w:r>
            <w:r w:rsidR="00D97C16">
              <w:rPr>
                <w:rFonts w:cstheme="minorHAnsi"/>
              </w:rPr>
              <w:t xml:space="preserve">n April 6, 2018 – no comments.  </w:t>
            </w:r>
            <w:r w:rsidR="00D97C16" w:rsidRPr="00D97C16">
              <w:rPr>
                <w:rFonts w:cstheme="minorHAnsi"/>
                <w:b/>
              </w:rPr>
              <w:t>Ready for President’s Council.</w:t>
            </w:r>
          </w:p>
          <w:p w:rsidR="00B92AFA" w:rsidRDefault="00B92AFA" w:rsidP="00D97C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ARC 603 Identity Theft Policy –1</w:t>
            </w:r>
            <w:r w:rsidRPr="001125C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review at College Council on A</w:t>
            </w:r>
            <w:r w:rsidR="00D97C16">
              <w:rPr>
                <w:rFonts w:cstheme="minorHAnsi"/>
              </w:rPr>
              <w:t xml:space="preserve">pril 6, 2018 – some comments.  </w:t>
            </w:r>
            <w:r w:rsidR="00D97C16" w:rsidRPr="00D97C16">
              <w:rPr>
                <w:rFonts w:cstheme="minorHAnsi"/>
                <w:b/>
                <w:i/>
              </w:rPr>
              <w:t>Has edits that will be reviewed with the steering committee and</w:t>
            </w:r>
            <w:r w:rsidR="00D97C16">
              <w:rPr>
                <w:rFonts w:cstheme="minorHAnsi"/>
                <w:b/>
                <w:i/>
              </w:rPr>
              <w:t xml:space="preserve"> will</w:t>
            </w:r>
            <w:r w:rsidR="00D97C16" w:rsidRPr="00D97C16">
              <w:rPr>
                <w:rFonts w:cstheme="minorHAnsi"/>
                <w:b/>
                <w:i/>
              </w:rPr>
              <w:t xml:space="preserve"> come back to ARC in May.</w:t>
            </w:r>
          </w:p>
          <w:p w:rsidR="00D97C16" w:rsidRDefault="00D97C16" w:rsidP="00D97C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Religious Holiday Policy – going to steering committee for additional. </w:t>
            </w:r>
            <w:r w:rsidRPr="00D97C16">
              <w:rPr>
                <w:rFonts w:cstheme="minorHAnsi"/>
                <w:b/>
                <w:i/>
              </w:rPr>
              <w:t>Has edits that will be reviewed with the steering committee and</w:t>
            </w:r>
            <w:r>
              <w:rPr>
                <w:rFonts w:cstheme="minorHAnsi"/>
                <w:b/>
                <w:i/>
              </w:rPr>
              <w:t xml:space="preserve"> will</w:t>
            </w:r>
            <w:r w:rsidRPr="00D97C16">
              <w:rPr>
                <w:rFonts w:cstheme="minorHAnsi"/>
                <w:b/>
                <w:i/>
              </w:rPr>
              <w:t xml:space="preserve"> come back to ARC in May.</w:t>
            </w:r>
          </w:p>
          <w:p w:rsidR="006D60C0" w:rsidRPr="006D60C0" w:rsidRDefault="00D97C16" w:rsidP="00DA4AC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Policy Template – going to steering committee for additional review.  </w:t>
            </w:r>
            <w:r w:rsidRPr="00D97C16">
              <w:rPr>
                <w:rFonts w:cstheme="minorHAnsi"/>
                <w:b/>
                <w:i/>
              </w:rPr>
              <w:t>Has edits that will be reviewed with the steering committee and</w:t>
            </w:r>
            <w:r>
              <w:rPr>
                <w:rFonts w:cstheme="minorHAnsi"/>
                <w:b/>
                <w:i/>
              </w:rPr>
              <w:t xml:space="preserve"> will</w:t>
            </w:r>
            <w:r w:rsidRPr="00D97C16">
              <w:rPr>
                <w:rFonts w:cstheme="minorHAnsi"/>
                <w:b/>
                <w:i/>
              </w:rPr>
              <w:t xml:space="preserve"> come back to ARC in May.</w:t>
            </w:r>
          </w:p>
        </w:tc>
      </w:tr>
      <w:tr w:rsidR="00C037FC" w:rsidRPr="007E44D3" w:rsidTr="007B385D">
        <w:tc>
          <w:tcPr>
            <w:tcW w:w="1908" w:type="pct"/>
            <w:gridSpan w:val="3"/>
            <w:shd w:val="clear" w:color="auto" w:fill="D6E3BC" w:themeFill="accent3" w:themeFillTint="66"/>
          </w:tcPr>
          <w:p w:rsidR="00C037FC" w:rsidRDefault="00C037FC" w:rsidP="003F285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092" w:type="pct"/>
            <w:gridSpan w:val="2"/>
            <w:shd w:val="clear" w:color="auto" w:fill="D6E3BC" w:themeFill="accent3" w:themeFillTint="66"/>
          </w:tcPr>
          <w:p w:rsidR="00C037FC" w:rsidRPr="007E44D3" w:rsidRDefault="00C037FC" w:rsidP="003F285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Recruitment &amp; Retention Activities/Initatives/Barriers/Needs </w:t>
            </w:r>
          </w:p>
        </w:tc>
      </w:tr>
      <w:tr w:rsidR="00093580" w:rsidRPr="00DC124F" w:rsidTr="007B385D">
        <w:trPr>
          <w:trHeight w:val="1187"/>
        </w:trPr>
        <w:tc>
          <w:tcPr>
            <w:tcW w:w="858" w:type="pct"/>
            <w:vAlign w:val="center"/>
          </w:tcPr>
          <w:p w:rsidR="00093580" w:rsidRDefault="00093580" w:rsidP="006A7E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Spring Welcome Tents</w:t>
            </w:r>
          </w:p>
        </w:tc>
        <w:tc>
          <w:tcPr>
            <w:tcW w:w="468" w:type="pct"/>
            <w:vAlign w:val="center"/>
          </w:tcPr>
          <w:p w:rsidR="00093580" w:rsidRDefault="00093580" w:rsidP="006A7E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John Ginsburg</w:t>
            </w:r>
          </w:p>
        </w:tc>
        <w:tc>
          <w:tcPr>
            <w:tcW w:w="582" w:type="pct"/>
          </w:tcPr>
          <w:p w:rsidR="00DA4AC5" w:rsidRDefault="00DA4AC5" w:rsidP="006A7E77">
            <w:pPr>
              <w:rPr>
                <w:rFonts w:cstheme="minorHAnsi"/>
              </w:rPr>
            </w:pPr>
          </w:p>
          <w:p w:rsidR="00DA4AC5" w:rsidRDefault="00DA4AC5" w:rsidP="006A7E77">
            <w:pPr>
              <w:rPr>
                <w:rFonts w:cstheme="minorHAnsi"/>
              </w:rPr>
            </w:pPr>
          </w:p>
          <w:p w:rsidR="00DA4AC5" w:rsidRDefault="00DA4AC5" w:rsidP="006A7E77">
            <w:pPr>
              <w:rPr>
                <w:rFonts w:cstheme="minorHAnsi"/>
              </w:rPr>
            </w:pPr>
          </w:p>
          <w:p w:rsidR="00DA4AC5" w:rsidRDefault="00DA4AC5" w:rsidP="006A7E77">
            <w:pPr>
              <w:rPr>
                <w:rFonts w:cstheme="minorHAnsi"/>
              </w:rPr>
            </w:pPr>
          </w:p>
          <w:p w:rsidR="00093580" w:rsidRDefault="00093580" w:rsidP="006A7E77">
            <w:pPr>
              <w:rPr>
                <w:rFonts w:cstheme="minorHAnsi"/>
              </w:rPr>
            </w:pPr>
            <w:r>
              <w:rPr>
                <w:rFonts w:cstheme="minorHAnsi"/>
              </w:rPr>
              <w:t>10 Minutes</w:t>
            </w:r>
          </w:p>
        </w:tc>
        <w:tc>
          <w:tcPr>
            <w:tcW w:w="3092" w:type="pct"/>
            <w:gridSpan w:val="2"/>
            <w:vAlign w:val="center"/>
          </w:tcPr>
          <w:p w:rsidR="00A13FB3" w:rsidRPr="00A13FB3" w:rsidRDefault="00A13FB3" w:rsidP="00A13FB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A13FB3">
              <w:rPr>
                <w:rFonts w:cstheme="minorHAnsi"/>
              </w:rPr>
              <w:t>First time having welcome tents outside of fall term.</w:t>
            </w:r>
          </w:p>
          <w:p w:rsidR="00093580" w:rsidRDefault="00A13FB3" w:rsidP="00A13FB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A13FB3">
              <w:rPr>
                <w:rFonts w:cstheme="minorHAnsi"/>
              </w:rPr>
              <w:t xml:space="preserve">Tami was very helpful with </w:t>
            </w:r>
            <w:r w:rsidR="00DA4AC5">
              <w:rPr>
                <w:rFonts w:cstheme="minorHAnsi"/>
              </w:rPr>
              <w:t xml:space="preserve">organizing our volunteers. </w:t>
            </w:r>
          </w:p>
          <w:p w:rsidR="00DA4AC5" w:rsidRDefault="004A09A4" w:rsidP="00DA4AC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Attendance was low in the afternoons</w:t>
            </w:r>
            <w:r w:rsidR="00A01AB0">
              <w:rPr>
                <w:rFonts w:cstheme="minorHAnsi"/>
              </w:rPr>
              <w:t xml:space="preserve"> this time around</w:t>
            </w:r>
            <w:r>
              <w:rPr>
                <w:rFonts w:cstheme="minorHAnsi"/>
              </w:rPr>
              <w:t xml:space="preserve"> but this could be due to having fewer “new” students</w:t>
            </w:r>
            <w:r w:rsidR="00DA4AC5">
              <w:rPr>
                <w:rFonts w:cstheme="minorHAnsi"/>
              </w:rPr>
              <w:t xml:space="preserve"> in this term</w:t>
            </w:r>
            <w:r>
              <w:rPr>
                <w:rFonts w:cstheme="minorHAnsi"/>
              </w:rPr>
              <w:t xml:space="preserve">.  </w:t>
            </w:r>
          </w:p>
          <w:p w:rsidR="004A09A4" w:rsidRPr="00DA4AC5" w:rsidRDefault="00DA4AC5" w:rsidP="00DA4AC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Goal is to have welcome tents every term. Committed to have tents for summer term.  </w:t>
            </w:r>
          </w:p>
          <w:p w:rsidR="00DA4AC5" w:rsidRPr="00DA4AC5" w:rsidRDefault="00DA4AC5" w:rsidP="00DA4AC5">
            <w:pPr>
              <w:rPr>
                <w:rFonts w:cstheme="minorHAnsi"/>
              </w:rPr>
            </w:pPr>
            <w:r>
              <w:rPr>
                <w:rFonts w:cstheme="minorHAnsi"/>
              </w:rPr>
              <w:t>Ideas for process improvements:</w:t>
            </w:r>
            <w:r w:rsidRPr="00DA4AC5">
              <w:rPr>
                <w:rFonts w:cstheme="minorHAnsi"/>
              </w:rPr>
              <w:t xml:space="preserve"> </w:t>
            </w:r>
          </w:p>
          <w:p w:rsidR="004A09A4" w:rsidRDefault="004A09A4" w:rsidP="00A13FB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Increase signage</w:t>
            </w:r>
            <w:r w:rsidR="00835673">
              <w:rPr>
                <w:rFonts w:cstheme="minorHAnsi"/>
              </w:rPr>
              <w:t xml:space="preserve"> for the tents and </w:t>
            </w:r>
            <w:r w:rsidR="00DA4AC5">
              <w:rPr>
                <w:rFonts w:cstheme="minorHAnsi"/>
              </w:rPr>
              <w:t xml:space="preserve">add </w:t>
            </w:r>
            <w:r w:rsidR="00835673">
              <w:rPr>
                <w:rFonts w:cstheme="minorHAnsi"/>
              </w:rPr>
              <w:t xml:space="preserve">sidewalk stickers to help with guidance and navigation. </w:t>
            </w:r>
          </w:p>
          <w:p w:rsidR="005B3E15" w:rsidRDefault="005B3E15" w:rsidP="00A13FB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Move tents closer to Dye, Streeter, and Randal. </w:t>
            </w:r>
          </w:p>
          <w:p w:rsidR="00D72498" w:rsidRDefault="00D72498" w:rsidP="00A13FB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F61A2">
              <w:rPr>
                <w:rFonts w:cstheme="minorHAnsi"/>
              </w:rPr>
              <w:t xml:space="preserve">thletics has tents with wraps to assist with weather. </w:t>
            </w:r>
          </w:p>
          <w:p w:rsidR="00A608CB" w:rsidRDefault="00A608CB" w:rsidP="00A13FB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Utilize the back pack station</w:t>
            </w:r>
            <w:r w:rsidR="00E61539">
              <w:rPr>
                <w:rFonts w:cstheme="minorHAnsi"/>
              </w:rPr>
              <w:t xml:space="preserve"> in front of the book store</w:t>
            </w:r>
            <w:r>
              <w:rPr>
                <w:rFonts w:cstheme="minorHAnsi"/>
              </w:rPr>
              <w:t xml:space="preserve"> as an information station.</w:t>
            </w:r>
          </w:p>
          <w:p w:rsidR="00CA125E" w:rsidRPr="00A13FB3" w:rsidRDefault="00DA4AC5" w:rsidP="00A13FB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 Wilsonville campus</w:t>
            </w:r>
            <w:r w:rsidR="00CA125E">
              <w:rPr>
                <w:rFonts w:cstheme="minorHAnsi"/>
              </w:rPr>
              <w:t xml:space="preserve"> with food</w:t>
            </w:r>
          </w:p>
        </w:tc>
      </w:tr>
      <w:tr w:rsidR="00093580" w:rsidRPr="00DC124F" w:rsidTr="007B385D">
        <w:trPr>
          <w:trHeight w:val="1187"/>
        </w:trPr>
        <w:tc>
          <w:tcPr>
            <w:tcW w:w="858" w:type="pct"/>
            <w:vAlign w:val="center"/>
          </w:tcPr>
          <w:p w:rsidR="00093580" w:rsidRPr="001A5A31" w:rsidRDefault="00093580" w:rsidP="0009358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SASS Advising Traffic Flow </w:t>
            </w:r>
          </w:p>
        </w:tc>
        <w:tc>
          <w:tcPr>
            <w:tcW w:w="468" w:type="pct"/>
            <w:vAlign w:val="center"/>
          </w:tcPr>
          <w:p w:rsidR="00093580" w:rsidRPr="001A5A31" w:rsidRDefault="00093580" w:rsidP="004C1F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Dustin Bare</w:t>
            </w:r>
          </w:p>
        </w:tc>
        <w:tc>
          <w:tcPr>
            <w:tcW w:w="582" w:type="pct"/>
          </w:tcPr>
          <w:p w:rsidR="00093580" w:rsidRPr="001A5A31" w:rsidRDefault="006969A9" w:rsidP="004C1F7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93580">
              <w:rPr>
                <w:rFonts w:cstheme="minorHAnsi"/>
              </w:rPr>
              <w:t>0 Minutes</w:t>
            </w:r>
          </w:p>
        </w:tc>
        <w:tc>
          <w:tcPr>
            <w:tcW w:w="3092" w:type="pct"/>
            <w:gridSpan w:val="2"/>
            <w:vAlign w:val="center"/>
          </w:tcPr>
          <w:p w:rsidR="00093580" w:rsidRDefault="00804389" w:rsidP="0080438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Dustin reviewed data from student use of advising services</w:t>
            </w:r>
            <w:r w:rsidR="00FE10EE">
              <w:rPr>
                <w:rFonts w:cstheme="minorHAnsi"/>
              </w:rPr>
              <w:t xml:space="preserve"> that he has been tracking since 2014</w:t>
            </w:r>
            <w:r>
              <w:rPr>
                <w:rFonts w:cstheme="minorHAnsi"/>
              </w:rPr>
              <w:t xml:space="preserve">. 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27"/>
              </w:numPr>
            </w:pPr>
            <w:r>
              <w:t xml:space="preserve">Current process: limited </w:t>
            </w:r>
            <w:r w:rsidR="00430FCA">
              <w:t>appointments</w:t>
            </w:r>
            <w:r>
              <w:t xml:space="preserve"> ~ 6 per day. Mostly walk-in. 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27"/>
              </w:numPr>
            </w:pPr>
            <w:r>
              <w:t xml:space="preserve">8-5 walk-ins; appointments are 9-4. Max 6 appointments/day served through the CC advising office. 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27"/>
              </w:numPr>
            </w:pPr>
            <w:r>
              <w:t>Advising flow has increased every term</w:t>
            </w:r>
          </w:p>
          <w:p w:rsidR="00FE10EE" w:rsidRDefault="00FE10EE" w:rsidP="00FE10EE">
            <w:r>
              <w:t>Changes coming with Guided Pathways (proposed):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30"/>
              </w:numPr>
            </w:pPr>
            <w:r>
              <w:t>-limit walk-in hours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30"/>
              </w:numPr>
            </w:pPr>
            <w:r>
              <w:t>-increase appointment times and appointments offered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30"/>
              </w:numPr>
            </w:pPr>
            <w:r>
              <w:t>-develop a pre-advising worksheet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30"/>
              </w:numPr>
            </w:pPr>
            <w:r>
              <w:t>Walk ins 9-4, max 20 minutes</w:t>
            </w:r>
          </w:p>
          <w:p w:rsidR="00FE10EE" w:rsidRDefault="00FE10EE" w:rsidP="00FE10EE">
            <w:pPr>
              <w:pStyle w:val="ListParagraph"/>
              <w:numPr>
                <w:ilvl w:val="0"/>
                <w:numId w:val="30"/>
              </w:numPr>
            </w:pPr>
            <w:r>
              <w:t>Appointments 8-9 and 4-5</w:t>
            </w:r>
          </w:p>
          <w:p w:rsidR="00FE10EE" w:rsidRDefault="00FE10EE" w:rsidP="00FE10EE">
            <w:r>
              <w:t xml:space="preserve">Advising Pilot Group – </w:t>
            </w:r>
          </w:p>
          <w:p w:rsidR="00804389" w:rsidRDefault="00FE10EE" w:rsidP="00FE10EE">
            <w:pPr>
              <w:pStyle w:val="ListParagraph"/>
              <w:numPr>
                <w:ilvl w:val="0"/>
                <w:numId w:val="31"/>
              </w:numPr>
            </w:pPr>
            <w:r>
              <w:t>Registration holds for those in Engineering.  Must see an advisor prior to registering.  Approximately 20 students of 170 in the Engineering cohort hadn’t met with Eric/Kim to clear their registration hold by the start of Winter term.  This was mostly due to the fact that they had ano</w:t>
            </w:r>
            <w:r w:rsidR="00031E5C">
              <w:t xml:space="preserve">ther hold (e.g. </w:t>
            </w:r>
            <w:r>
              <w:t xml:space="preserve">academic suspension) on their record. One student registered week 1 because of the registration hold. </w:t>
            </w:r>
          </w:p>
          <w:p w:rsidR="00FE10EE" w:rsidRPr="00FE10EE" w:rsidRDefault="00FE10EE" w:rsidP="00FE10EE">
            <w:pPr>
              <w:pStyle w:val="ListParagraph"/>
              <w:numPr>
                <w:ilvl w:val="0"/>
                <w:numId w:val="31"/>
              </w:numPr>
            </w:pPr>
            <w:r>
              <w:t xml:space="preserve">Still monitoring the impact of this process with this pilot group going forward. </w:t>
            </w:r>
          </w:p>
        </w:tc>
      </w:tr>
      <w:tr w:rsidR="00093580" w:rsidRPr="00DC124F" w:rsidTr="007B385D">
        <w:trPr>
          <w:trHeight w:val="2465"/>
        </w:trPr>
        <w:tc>
          <w:tcPr>
            <w:tcW w:w="858" w:type="pct"/>
            <w:vAlign w:val="center"/>
          </w:tcPr>
          <w:p w:rsidR="00093580" w:rsidRDefault="00093580" w:rsidP="008D72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Collaborative Advising</w:t>
            </w:r>
          </w:p>
        </w:tc>
        <w:tc>
          <w:tcPr>
            <w:tcW w:w="468" w:type="pct"/>
            <w:vAlign w:val="center"/>
          </w:tcPr>
          <w:p w:rsidR="00093580" w:rsidRDefault="00093580" w:rsidP="008D72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Dustin Bare</w:t>
            </w:r>
          </w:p>
        </w:tc>
        <w:tc>
          <w:tcPr>
            <w:tcW w:w="582" w:type="pct"/>
          </w:tcPr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31E5C" w:rsidRDefault="00031E5C" w:rsidP="008D729B">
            <w:pPr>
              <w:rPr>
                <w:rFonts w:cstheme="minorHAnsi"/>
              </w:rPr>
            </w:pPr>
          </w:p>
          <w:p w:rsidR="00093580" w:rsidRPr="00031E5C" w:rsidRDefault="00031E5C" w:rsidP="00031E5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93580" w:rsidRPr="00031E5C">
              <w:rPr>
                <w:rFonts w:cstheme="minorHAnsi"/>
              </w:rPr>
              <w:t>inutes</w:t>
            </w:r>
          </w:p>
        </w:tc>
        <w:tc>
          <w:tcPr>
            <w:tcW w:w="3092" w:type="pct"/>
            <w:gridSpan w:val="2"/>
            <w:vAlign w:val="center"/>
          </w:tcPr>
          <w:p w:rsidR="00031E5C" w:rsidRDefault="00031E5C" w:rsidP="00031E5C">
            <w:r>
              <w:t xml:space="preserve">Collaborative Advising - 2.5 years ago, conversation started with the CCC campus about collaborative advising.  The goal behind collaborative advising is to strengthen the relationship between faculty and professional advisors.  </w:t>
            </w:r>
          </w:p>
          <w:p w:rsidR="000B56AD" w:rsidRDefault="00031E5C" w:rsidP="00031E5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Dustin reviewed </w:t>
            </w:r>
            <w:r w:rsidR="000B56AD">
              <w:rPr>
                <w:rFonts w:cstheme="minorHAnsi"/>
              </w:rPr>
              <w:t xml:space="preserve">the collaborative </w:t>
            </w:r>
            <w:r>
              <w:rPr>
                <w:rFonts w:cstheme="minorHAnsi"/>
              </w:rPr>
              <w:t xml:space="preserve">milestones document </w:t>
            </w:r>
            <w:r w:rsidR="000B56AD">
              <w:rPr>
                <w:rFonts w:cstheme="minorHAnsi"/>
              </w:rPr>
              <w:t xml:space="preserve">identifying the key tasks that are being worked on to start developing this for the campus.  </w:t>
            </w:r>
          </w:p>
          <w:p w:rsidR="00031E5C" w:rsidRDefault="000B56AD" w:rsidP="00031E5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focus is on two key projects right now: </w:t>
            </w:r>
          </w:p>
          <w:p w:rsidR="000B56AD" w:rsidRDefault="000B56AD" w:rsidP="000B56AD">
            <w:pPr>
              <w:pStyle w:val="ListParagraph"/>
              <w:numPr>
                <w:ilvl w:val="1"/>
                <w:numId w:val="35"/>
              </w:numPr>
            </w:pPr>
            <w:r>
              <w:rPr>
                <w:rFonts w:cstheme="minorHAnsi"/>
              </w:rPr>
              <w:t>Development and implementation of a faculty survey to gather information about current practices that faculty are using with advising students.  E.g. w</w:t>
            </w:r>
            <w:r>
              <w:t>hat resources do they consider the ‘go to’ tools?  How do they know who to advise?</w:t>
            </w:r>
          </w:p>
          <w:p w:rsidR="00031E5C" w:rsidRPr="000B56AD" w:rsidRDefault="00031E5C" w:rsidP="000B56A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0B56AD">
              <w:rPr>
                <w:rFonts w:cstheme="minorHAnsi"/>
              </w:rPr>
              <w:t>ARC committee is willing to review and give feedback about the survey to Dustin and Jennifer.</w:t>
            </w:r>
          </w:p>
          <w:p w:rsidR="003413A7" w:rsidRPr="000B56AD" w:rsidRDefault="000B56AD" w:rsidP="008D729B">
            <w:pPr>
              <w:pStyle w:val="ListParagraph"/>
              <w:numPr>
                <w:ilvl w:val="1"/>
                <w:numId w:val="35"/>
              </w:numPr>
            </w:pPr>
            <w:r>
              <w:rPr>
                <w:rFonts w:cstheme="minorHAnsi"/>
              </w:rPr>
              <w:t>Advisor roles</w:t>
            </w:r>
            <w:r w:rsidR="00031E5C">
              <w:rPr>
                <w:rFonts w:cstheme="minorHAnsi"/>
              </w:rPr>
              <w:t xml:space="preserve"> document</w:t>
            </w:r>
            <w:r>
              <w:rPr>
                <w:rFonts w:cstheme="minorHAnsi"/>
              </w:rPr>
              <w:t xml:space="preserve"> defining the work </w:t>
            </w:r>
            <w:r w:rsidR="00031E5C">
              <w:rPr>
                <w:rFonts w:cstheme="minorHAnsi"/>
              </w:rPr>
              <w:t xml:space="preserve">between professional advisors and </w:t>
            </w:r>
            <w:r>
              <w:rPr>
                <w:rFonts w:cstheme="minorHAnsi"/>
              </w:rPr>
              <w:t xml:space="preserve">faculty advisors.  </w:t>
            </w:r>
          </w:p>
          <w:p w:rsidR="007871B3" w:rsidRPr="009F5011" w:rsidRDefault="007871B3" w:rsidP="009F5011">
            <w:pPr>
              <w:pStyle w:val="ListParagraph"/>
              <w:numPr>
                <w:ilvl w:val="0"/>
                <w:numId w:val="35"/>
              </w:numPr>
            </w:pPr>
            <w:r w:rsidRPr="009F5011">
              <w:rPr>
                <w:rFonts w:cstheme="minorHAnsi"/>
              </w:rPr>
              <w:t xml:space="preserve">Discussion: Right now we are looking at surveying all full-time faculty at CCC. Question: What about including part-time faculty?  </w:t>
            </w:r>
            <w:r>
              <w:t>There are some FT faculty listed as faculty advisors and there are some PT folks who are also doing advising, by virtue of being program leads.</w:t>
            </w:r>
          </w:p>
          <w:p w:rsidR="002A3682" w:rsidRPr="000B56AD" w:rsidRDefault="00804389" w:rsidP="000B56A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Suggestion to have ARC look at the Portal to assess the student user experience. </w:t>
            </w:r>
          </w:p>
        </w:tc>
      </w:tr>
      <w:tr w:rsidR="00804389" w:rsidRPr="00DC124F" w:rsidTr="007B385D">
        <w:trPr>
          <w:trHeight w:val="1187"/>
        </w:trPr>
        <w:tc>
          <w:tcPr>
            <w:tcW w:w="858" w:type="pct"/>
            <w:vAlign w:val="center"/>
          </w:tcPr>
          <w:p w:rsidR="00804389" w:rsidRDefault="00804389" w:rsidP="008D72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Navigate Update</w:t>
            </w:r>
          </w:p>
        </w:tc>
        <w:tc>
          <w:tcPr>
            <w:tcW w:w="468" w:type="pct"/>
            <w:vAlign w:val="center"/>
          </w:tcPr>
          <w:p w:rsidR="00804389" w:rsidRDefault="00804389" w:rsidP="008D72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Max Wedding</w:t>
            </w:r>
          </w:p>
        </w:tc>
        <w:tc>
          <w:tcPr>
            <w:tcW w:w="582" w:type="pct"/>
          </w:tcPr>
          <w:p w:rsidR="00C7669B" w:rsidRDefault="00C7669B" w:rsidP="008D729B">
            <w:pPr>
              <w:rPr>
                <w:rFonts w:cstheme="minorHAnsi"/>
              </w:rPr>
            </w:pPr>
          </w:p>
          <w:p w:rsidR="00C7669B" w:rsidRDefault="00C7669B" w:rsidP="008D729B">
            <w:pPr>
              <w:rPr>
                <w:rFonts w:cstheme="minorHAnsi"/>
              </w:rPr>
            </w:pPr>
          </w:p>
          <w:p w:rsidR="00C7669B" w:rsidRDefault="00C7669B" w:rsidP="008D729B">
            <w:pPr>
              <w:rPr>
                <w:rFonts w:cstheme="minorHAnsi"/>
              </w:rPr>
            </w:pPr>
          </w:p>
          <w:p w:rsidR="00804389" w:rsidRDefault="002A3682" w:rsidP="008D729B">
            <w:pPr>
              <w:rPr>
                <w:rFonts w:cstheme="minorHAnsi"/>
              </w:rPr>
            </w:pPr>
            <w:r>
              <w:rPr>
                <w:rFonts w:cstheme="minorHAnsi"/>
              </w:rPr>
              <w:t>10 Minutes</w:t>
            </w:r>
          </w:p>
        </w:tc>
        <w:tc>
          <w:tcPr>
            <w:tcW w:w="3092" w:type="pct"/>
            <w:gridSpan w:val="2"/>
            <w:vAlign w:val="center"/>
          </w:tcPr>
          <w:p w:rsidR="00804389" w:rsidRPr="00C7669B" w:rsidRDefault="00C7669B" w:rsidP="00C7669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Navigate p</w:t>
            </w:r>
            <w:r w:rsidR="00804389">
              <w:rPr>
                <w:rFonts w:cstheme="minorHAnsi"/>
              </w:rPr>
              <w:t>ilot went live today</w:t>
            </w:r>
            <w:r>
              <w:rPr>
                <w:rFonts w:cstheme="minorHAnsi"/>
              </w:rPr>
              <w:t xml:space="preserve"> to current students in the criminal justice, </w:t>
            </w:r>
            <w:r>
              <w:t xml:space="preserve">ECE, and Accounting programs. </w:t>
            </w:r>
          </w:p>
          <w:p w:rsidR="00804389" w:rsidRDefault="00804389" w:rsidP="00C7669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New, spring and summer applicants (registered for 2018, and not registered)</w:t>
            </w:r>
            <w:r w:rsidR="00C7669B">
              <w:rPr>
                <w:rFonts w:cstheme="minorHAnsi"/>
              </w:rPr>
              <w:t xml:space="preserve"> will have access.</w:t>
            </w:r>
          </w:p>
          <w:p w:rsidR="00B24F97" w:rsidRDefault="00B24F97" w:rsidP="00C7669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team is sending a communication out to those that have not registered yet to help recruit them.  </w:t>
            </w:r>
          </w:p>
          <w:p w:rsidR="00E146C1" w:rsidRDefault="00E146C1" w:rsidP="00C7669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Navigate is live in My Clackamas on the left hand side.  </w:t>
            </w:r>
          </w:p>
          <w:p w:rsidR="002A3682" w:rsidRPr="00804389" w:rsidRDefault="002A3682" w:rsidP="00C7669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Reminders and survey to students about their experience. </w:t>
            </w:r>
          </w:p>
        </w:tc>
      </w:tr>
      <w:tr w:rsidR="00C037FC" w:rsidRPr="007E44D3" w:rsidTr="007B385D">
        <w:tc>
          <w:tcPr>
            <w:tcW w:w="1908" w:type="pct"/>
            <w:gridSpan w:val="3"/>
            <w:shd w:val="clear" w:color="auto" w:fill="D6E3BC" w:themeFill="accent3" w:themeFillTint="66"/>
          </w:tcPr>
          <w:p w:rsidR="00C037FC" w:rsidRDefault="00C037FC" w:rsidP="00230F7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092" w:type="pct"/>
            <w:gridSpan w:val="2"/>
            <w:shd w:val="clear" w:color="auto" w:fill="D6E3BC" w:themeFill="accent3" w:themeFillTint="66"/>
          </w:tcPr>
          <w:p w:rsidR="00C037FC" w:rsidRPr="007E44D3" w:rsidRDefault="00C037FC" w:rsidP="00230F7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C037FC" w:rsidRPr="00DC124F" w:rsidTr="007B385D">
        <w:trPr>
          <w:trHeight w:val="1187"/>
        </w:trPr>
        <w:tc>
          <w:tcPr>
            <w:tcW w:w="858" w:type="pct"/>
            <w:vAlign w:val="center"/>
          </w:tcPr>
          <w:p w:rsidR="00C037FC" w:rsidRPr="001A5A31" w:rsidRDefault="00C037FC" w:rsidP="00476A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Member Brie</w:t>
            </w:r>
            <w:r w:rsidRPr="001A5A31">
              <w:rPr>
                <w:rFonts w:cstheme="minorHAnsi"/>
              </w:rPr>
              <w:t>f Updates</w:t>
            </w:r>
          </w:p>
        </w:tc>
        <w:tc>
          <w:tcPr>
            <w:tcW w:w="468" w:type="pct"/>
            <w:vAlign w:val="center"/>
          </w:tcPr>
          <w:p w:rsidR="00C037FC" w:rsidRPr="001A5A31" w:rsidRDefault="00C037FC" w:rsidP="00476A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All</w:t>
            </w:r>
          </w:p>
        </w:tc>
        <w:tc>
          <w:tcPr>
            <w:tcW w:w="582" w:type="pct"/>
          </w:tcPr>
          <w:p w:rsidR="00C037FC" w:rsidRPr="001A5A31" w:rsidRDefault="001376FE" w:rsidP="00476A61">
            <w:pPr>
              <w:rPr>
                <w:rFonts w:cstheme="minorHAnsi"/>
              </w:rPr>
            </w:pPr>
            <w:r>
              <w:rPr>
                <w:rFonts w:cstheme="minorHAnsi"/>
              </w:rPr>
              <w:t>5 Minutes</w:t>
            </w:r>
          </w:p>
        </w:tc>
        <w:tc>
          <w:tcPr>
            <w:tcW w:w="3092" w:type="pct"/>
            <w:gridSpan w:val="2"/>
            <w:vAlign w:val="center"/>
          </w:tcPr>
          <w:p w:rsidR="0023629C" w:rsidRPr="001131CC" w:rsidRDefault="0023629C" w:rsidP="008640A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D60C0" w:rsidRPr="00DC124F" w:rsidTr="007B385D">
        <w:trPr>
          <w:trHeight w:val="1187"/>
        </w:trPr>
        <w:tc>
          <w:tcPr>
            <w:tcW w:w="858" w:type="pct"/>
            <w:vAlign w:val="center"/>
          </w:tcPr>
          <w:p w:rsidR="006D60C0" w:rsidRPr="001A5A31" w:rsidRDefault="006D60C0" w:rsidP="00476A61">
            <w:pPr>
              <w:rPr>
                <w:rFonts w:cstheme="minorHAnsi"/>
              </w:rPr>
            </w:pPr>
            <w:r w:rsidRPr="001A5A31">
              <w:rPr>
                <w:rFonts w:cstheme="minorHAnsi"/>
              </w:rPr>
              <w:t>Future Agenda Items</w:t>
            </w:r>
          </w:p>
        </w:tc>
        <w:tc>
          <w:tcPr>
            <w:tcW w:w="468" w:type="pct"/>
            <w:vAlign w:val="center"/>
          </w:tcPr>
          <w:p w:rsidR="006D60C0" w:rsidRPr="001A5A31" w:rsidRDefault="006D60C0" w:rsidP="00476A61">
            <w:pPr>
              <w:rPr>
                <w:rFonts w:cstheme="minorHAnsi"/>
              </w:rPr>
            </w:pPr>
          </w:p>
        </w:tc>
        <w:tc>
          <w:tcPr>
            <w:tcW w:w="582" w:type="pct"/>
          </w:tcPr>
          <w:p w:rsidR="006D60C0" w:rsidRDefault="006D60C0" w:rsidP="00BE1AE7">
            <w:pPr>
              <w:rPr>
                <w:rFonts w:cstheme="minorHAnsi"/>
              </w:rPr>
            </w:pPr>
          </w:p>
        </w:tc>
        <w:tc>
          <w:tcPr>
            <w:tcW w:w="1536" w:type="pct"/>
            <w:vAlign w:val="center"/>
          </w:tcPr>
          <w:p w:rsidR="006D60C0" w:rsidRPr="00BE1AE7" w:rsidRDefault="006D60C0" w:rsidP="00BE1AE7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 Policies:</w:t>
            </w:r>
          </w:p>
          <w:p w:rsidR="006D60C0" w:rsidRPr="00133ADA" w:rsidRDefault="006D60C0" w:rsidP="00133A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33ADA">
              <w:rPr>
                <w:rFonts w:cstheme="minorHAnsi"/>
              </w:rPr>
              <w:t>Course overload policy – 2</w:t>
            </w:r>
            <w:r w:rsidRPr="00133ADA">
              <w:rPr>
                <w:rFonts w:cstheme="minorHAnsi"/>
                <w:vertAlign w:val="superscript"/>
              </w:rPr>
              <w:t>nd</w:t>
            </w:r>
            <w:r w:rsidRPr="00133ADA">
              <w:rPr>
                <w:rFonts w:cstheme="minorHAnsi"/>
              </w:rPr>
              <w:t xml:space="preserve"> review at ARC</w:t>
            </w:r>
            <w:r>
              <w:rPr>
                <w:rFonts w:cstheme="minorHAnsi"/>
              </w:rPr>
              <w:t xml:space="preserve"> -</w:t>
            </w:r>
            <w:r w:rsidRPr="00133ADA">
              <w:rPr>
                <w:rFonts w:cstheme="minorHAnsi"/>
              </w:rPr>
              <w:t xml:space="preserve"> Dustin</w:t>
            </w:r>
          </w:p>
          <w:p w:rsidR="006D60C0" w:rsidRDefault="006D60C0" w:rsidP="00476A6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Academic Standing policy – Dustin</w:t>
            </w:r>
          </w:p>
          <w:p w:rsidR="006D60C0" w:rsidRPr="006A3FB4" w:rsidRDefault="006D60C0" w:rsidP="00133A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Religious Holiday Policy – 2</w:t>
            </w:r>
            <w:r w:rsidRPr="00133ADA">
              <w:rPr>
                <w:rFonts w:cstheme="minorHAnsi"/>
                <w:color w:val="000000" w:themeColor="text1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</w:rPr>
              <w:t xml:space="preserve"> review at ARC – </w:t>
            </w:r>
          </w:p>
          <w:p w:rsidR="006D60C0" w:rsidRPr="006A3FB4" w:rsidRDefault="006D60C0" w:rsidP="00133A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ISP Gap Analysis – Steering Committee</w:t>
            </w:r>
          </w:p>
          <w:p w:rsidR="006D60C0" w:rsidRPr="00133ADA" w:rsidRDefault="006D60C0" w:rsidP="00133A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ARC 604 – Sex Offender – Steering Committee</w:t>
            </w:r>
          </w:p>
          <w:p w:rsidR="006D60C0" w:rsidRPr="00133ADA" w:rsidRDefault="006D60C0" w:rsidP="00133A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ARC Charter – Steering Committee</w:t>
            </w:r>
          </w:p>
          <w:p w:rsidR="006D60C0" w:rsidRPr="006D60C0" w:rsidRDefault="006D60C0" w:rsidP="006D60C0">
            <w:pPr>
              <w:rPr>
                <w:rFonts w:cstheme="minorHAnsi"/>
              </w:rPr>
            </w:pPr>
          </w:p>
        </w:tc>
        <w:tc>
          <w:tcPr>
            <w:tcW w:w="1556" w:type="pct"/>
            <w:vAlign w:val="center"/>
          </w:tcPr>
          <w:p w:rsidR="006D60C0" w:rsidRPr="00133ADA" w:rsidRDefault="006D60C0" w:rsidP="006D60C0">
            <w:pPr>
              <w:rPr>
                <w:rFonts w:cstheme="minorHAnsi"/>
              </w:rPr>
            </w:pPr>
            <w:r>
              <w:rPr>
                <w:rFonts w:cstheme="minorHAnsi"/>
              </w:rPr>
              <w:t>Recruitment/Retention:</w:t>
            </w:r>
          </w:p>
          <w:p w:rsidR="006D60C0" w:rsidRPr="00645527" w:rsidRDefault="006D60C0" w:rsidP="006D60C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Barriers to awarding certificates</w:t>
            </w:r>
            <w:r>
              <w:rPr>
                <w:rFonts w:cstheme="minorHAnsi"/>
                <w:color w:val="000000" w:themeColor="text1"/>
              </w:rPr>
              <w:t xml:space="preserve"> Financial Aid – Work study and estimated awards</w:t>
            </w:r>
          </w:p>
          <w:p w:rsidR="006D60C0" w:rsidRPr="00645527" w:rsidRDefault="006D60C0" w:rsidP="006455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Changes to </w:t>
            </w:r>
            <w:r w:rsidRPr="00645527">
              <w:rPr>
                <w:rFonts w:cstheme="minorHAnsi"/>
                <w:color w:val="000000" w:themeColor="text1"/>
              </w:rPr>
              <w:t>B</w:t>
            </w:r>
            <w:r>
              <w:rPr>
                <w:rFonts w:cstheme="minorHAnsi"/>
                <w:color w:val="000000" w:themeColor="text1"/>
              </w:rPr>
              <w:t>IT/TAT</w:t>
            </w:r>
          </w:p>
          <w:p w:rsidR="006D60C0" w:rsidRPr="00645527" w:rsidRDefault="006D60C0" w:rsidP="006455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Institutional Data</w:t>
            </w:r>
          </w:p>
          <w:p w:rsidR="006D60C0" w:rsidRPr="00645527" w:rsidRDefault="006D60C0" w:rsidP="006455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High School Partnerships </w:t>
            </w:r>
          </w:p>
          <w:p w:rsidR="006D60C0" w:rsidRDefault="006D60C0" w:rsidP="00645527">
            <w:pPr>
              <w:pStyle w:val="ListParagraph"/>
              <w:numPr>
                <w:ilvl w:val="1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Benefits of dual credit for future students</w:t>
            </w:r>
          </w:p>
          <w:p w:rsidR="006D60C0" w:rsidRPr="00645527" w:rsidRDefault="006D60C0" w:rsidP="00645527">
            <w:pPr>
              <w:pStyle w:val="ListParagraph"/>
              <w:numPr>
                <w:ilvl w:val="1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Marketing summer CTE classes</w:t>
            </w:r>
          </w:p>
          <w:p w:rsidR="006D60C0" w:rsidRPr="00645527" w:rsidRDefault="006D60C0" w:rsidP="006455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Including faculty with high school outreach</w:t>
            </w:r>
          </w:p>
          <w:p w:rsidR="006D60C0" w:rsidRDefault="006D60C0" w:rsidP="006455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Recruiting more faculty to the committee</w:t>
            </w:r>
          </w:p>
          <w:p w:rsidR="006D60C0" w:rsidRPr="00645527" w:rsidRDefault="006D60C0" w:rsidP="006455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Demonstration of the virtual welder</w:t>
            </w:r>
          </w:p>
        </w:tc>
      </w:tr>
    </w:tbl>
    <w:p w:rsidR="003E7AB5" w:rsidRDefault="003E7AB5" w:rsidP="00F427B0"/>
    <w:sectPr w:rsidR="003E7AB5" w:rsidSect="00C664C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1F" w:rsidRDefault="00010D1F" w:rsidP="00010D1F">
      <w:r>
        <w:separator/>
      </w:r>
    </w:p>
  </w:endnote>
  <w:endnote w:type="continuationSeparator" w:id="0">
    <w:p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83" w:rsidRPr="00A32783" w:rsidRDefault="00400DF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32783" w:rsidRPr="00A32783">
      <w:rPr>
        <w:sz w:val="20"/>
        <w:szCs w:val="20"/>
      </w:rPr>
      <w:t xml:space="preserve">Page </w:t>
    </w:r>
    <w:r w:rsidR="00A32783" w:rsidRPr="00A32783">
      <w:rPr>
        <w:sz w:val="20"/>
        <w:szCs w:val="20"/>
      </w:rPr>
      <w:fldChar w:fldCharType="begin"/>
    </w:r>
    <w:r w:rsidR="00A32783" w:rsidRPr="00A32783">
      <w:rPr>
        <w:sz w:val="20"/>
        <w:szCs w:val="20"/>
      </w:rPr>
      <w:instrText xml:space="preserve"> PAGE   \* MERGEFORMAT </w:instrText>
    </w:r>
    <w:r w:rsidR="00A32783" w:rsidRPr="00A32783">
      <w:rPr>
        <w:sz w:val="20"/>
        <w:szCs w:val="20"/>
      </w:rPr>
      <w:fldChar w:fldCharType="separate"/>
    </w:r>
    <w:r w:rsidR="007B385D">
      <w:rPr>
        <w:noProof/>
        <w:sz w:val="20"/>
        <w:szCs w:val="20"/>
      </w:rPr>
      <w:t>4</w:t>
    </w:r>
    <w:r w:rsidR="00A32783" w:rsidRPr="00A32783">
      <w:rPr>
        <w:noProof/>
        <w:sz w:val="20"/>
        <w:szCs w:val="20"/>
      </w:rPr>
      <w:fldChar w:fldCharType="end"/>
    </w:r>
  </w:p>
  <w:p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1F" w:rsidRDefault="00010D1F" w:rsidP="00010D1F">
      <w:r>
        <w:separator/>
      </w:r>
    </w:p>
  </w:footnote>
  <w:footnote w:type="continuationSeparator" w:id="0">
    <w:p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629"/>
    <w:multiLevelType w:val="hybridMultilevel"/>
    <w:tmpl w:val="BF7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955"/>
    <w:multiLevelType w:val="hybridMultilevel"/>
    <w:tmpl w:val="1DDCC3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661D"/>
    <w:multiLevelType w:val="hybridMultilevel"/>
    <w:tmpl w:val="6994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9F0"/>
    <w:multiLevelType w:val="hybridMultilevel"/>
    <w:tmpl w:val="51F2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0ACB"/>
    <w:multiLevelType w:val="hybridMultilevel"/>
    <w:tmpl w:val="7974B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25810"/>
    <w:multiLevelType w:val="hybridMultilevel"/>
    <w:tmpl w:val="3322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5C97"/>
    <w:multiLevelType w:val="hybridMultilevel"/>
    <w:tmpl w:val="C090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4F95"/>
    <w:multiLevelType w:val="hybridMultilevel"/>
    <w:tmpl w:val="95E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F2FC3"/>
    <w:multiLevelType w:val="hybridMultilevel"/>
    <w:tmpl w:val="753E4916"/>
    <w:lvl w:ilvl="0" w:tplc="A0F461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56F"/>
    <w:multiLevelType w:val="hybridMultilevel"/>
    <w:tmpl w:val="20F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0FB3"/>
    <w:multiLevelType w:val="hybridMultilevel"/>
    <w:tmpl w:val="E162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28A2"/>
    <w:multiLevelType w:val="hybridMultilevel"/>
    <w:tmpl w:val="74FE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D3EE7"/>
    <w:multiLevelType w:val="hybridMultilevel"/>
    <w:tmpl w:val="2470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3135F"/>
    <w:multiLevelType w:val="hybridMultilevel"/>
    <w:tmpl w:val="BD6EC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72AE7"/>
    <w:multiLevelType w:val="hybridMultilevel"/>
    <w:tmpl w:val="1B56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81065"/>
    <w:multiLevelType w:val="hybridMultilevel"/>
    <w:tmpl w:val="3554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80827"/>
    <w:multiLevelType w:val="hybridMultilevel"/>
    <w:tmpl w:val="DCA4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F62EF"/>
    <w:multiLevelType w:val="hybridMultilevel"/>
    <w:tmpl w:val="6658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C560BA"/>
    <w:multiLevelType w:val="hybridMultilevel"/>
    <w:tmpl w:val="23A6D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B4A2A"/>
    <w:multiLevelType w:val="hybridMultilevel"/>
    <w:tmpl w:val="127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25AF"/>
    <w:multiLevelType w:val="hybridMultilevel"/>
    <w:tmpl w:val="D1C8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93627A"/>
    <w:multiLevelType w:val="hybridMultilevel"/>
    <w:tmpl w:val="DFDC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87A2D"/>
    <w:multiLevelType w:val="hybridMultilevel"/>
    <w:tmpl w:val="79309B44"/>
    <w:lvl w:ilvl="0" w:tplc="E422966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922DF1"/>
    <w:multiLevelType w:val="hybridMultilevel"/>
    <w:tmpl w:val="640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95A86"/>
    <w:multiLevelType w:val="hybridMultilevel"/>
    <w:tmpl w:val="304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4"/>
  </w:num>
  <w:num w:numId="4">
    <w:abstractNumId w:val="16"/>
  </w:num>
  <w:num w:numId="5">
    <w:abstractNumId w:val="2"/>
  </w:num>
  <w:num w:numId="6">
    <w:abstractNumId w:val="10"/>
  </w:num>
  <w:num w:numId="7">
    <w:abstractNumId w:val="31"/>
  </w:num>
  <w:num w:numId="8">
    <w:abstractNumId w:val="15"/>
  </w:num>
  <w:num w:numId="9">
    <w:abstractNumId w:val="21"/>
  </w:num>
  <w:num w:numId="10">
    <w:abstractNumId w:val="33"/>
  </w:num>
  <w:num w:numId="11">
    <w:abstractNumId w:val="20"/>
  </w:num>
  <w:num w:numId="12">
    <w:abstractNumId w:val="0"/>
  </w:num>
  <w:num w:numId="13">
    <w:abstractNumId w:val="1"/>
  </w:num>
  <w:num w:numId="14">
    <w:abstractNumId w:val="13"/>
  </w:num>
  <w:num w:numId="15">
    <w:abstractNumId w:val="13"/>
  </w:num>
  <w:num w:numId="16">
    <w:abstractNumId w:val="6"/>
  </w:num>
  <w:num w:numId="17">
    <w:abstractNumId w:val="11"/>
  </w:num>
  <w:num w:numId="18">
    <w:abstractNumId w:val="32"/>
  </w:num>
  <w:num w:numId="19">
    <w:abstractNumId w:val="8"/>
  </w:num>
  <w:num w:numId="20">
    <w:abstractNumId w:val="14"/>
  </w:num>
  <w:num w:numId="21">
    <w:abstractNumId w:val="28"/>
  </w:num>
  <w:num w:numId="22">
    <w:abstractNumId w:val="17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30"/>
  </w:num>
  <w:num w:numId="28">
    <w:abstractNumId w:val="12"/>
  </w:num>
  <w:num w:numId="29">
    <w:abstractNumId w:val="3"/>
  </w:num>
  <w:num w:numId="30">
    <w:abstractNumId w:val="22"/>
  </w:num>
  <w:num w:numId="31">
    <w:abstractNumId w:val="18"/>
  </w:num>
  <w:num w:numId="32">
    <w:abstractNumId w:val="29"/>
  </w:num>
  <w:num w:numId="33">
    <w:abstractNumId w:val="25"/>
  </w:num>
  <w:num w:numId="34">
    <w:abstractNumId w:val="9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xtTAwNTAzMLZU0lEKTi0uzszPAykwMqoFAKGZMMYtAAAA"/>
  </w:docVars>
  <w:rsids>
    <w:rsidRoot w:val="00564FD3"/>
    <w:rsid w:val="00000B43"/>
    <w:rsid w:val="000019A5"/>
    <w:rsid w:val="00005668"/>
    <w:rsid w:val="00010D1F"/>
    <w:rsid w:val="00023ACE"/>
    <w:rsid w:val="00023DB9"/>
    <w:rsid w:val="00031E5C"/>
    <w:rsid w:val="00034CF0"/>
    <w:rsid w:val="00050EEF"/>
    <w:rsid w:val="00067A24"/>
    <w:rsid w:val="000854A8"/>
    <w:rsid w:val="00086420"/>
    <w:rsid w:val="00092E01"/>
    <w:rsid w:val="00093580"/>
    <w:rsid w:val="000A6765"/>
    <w:rsid w:val="000B03BF"/>
    <w:rsid w:val="000B56AD"/>
    <w:rsid w:val="000D1F3B"/>
    <w:rsid w:val="000F61A2"/>
    <w:rsid w:val="00103F3C"/>
    <w:rsid w:val="001125CC"/>
    <w:rsid w:val="001131CC"/>
    <w:rsid w:val="00124682"/>
    <w:rsid w:val="00133ADA"/>
    <w:rsid w:val="00133EE3"/>
    <w:rsid w:val="001376FE"/>
    <w:rsid w:val="001401BE"/>
    <w:rsid w:val="001531C6"/>
    <w:rsid w:val="00162CA3"/>
    <w:rsid w:val="00170F01"/>
    <w:rsid w:val="00175CE5"/>
    <w:rsid w:val="00185AD7"/>
    <w:rsid w:val="001A5A31"/>
    <w:rsid w:val="001C4DFD"/>
    <w:rsid w:val="001D111F"/>
    <w:rsid w:val="001D4804"/>
    <w:rsid w:val="0020483B"/>
    <w:rsid w:val="0020718F"/>
    <w:rsid w:val="0023629C"/>
    <w:rsid w:val="00243B70"/>
    <w:rsid w:val="00262680"/>
    <w:rsid w:val="00262792"/>
    <w:rsid w:val="002747A2"/>
    <w:rsid w:val="0028036D"/>
    <w:rsid w:val="00284AA5"/>
    <w:rsid w:val="002A3682"/>
    <w:rsid w:val="002A6E73"/>
    <w:rsid w:val="002A780C"/>
    <w:rsid w:val="002D258C"/>
    <w:rsid w:val="002D4EFE"/>
    <w:rsid w:val="002E5ABC"/>
    <w:rsid w:val="00336E48"/>
    <w:rsid w:val="003413A7"/>
    <w:rsid w:val="003478D1"/>
    <w:rsid w:val="0035154C"/>
    <w:rsid w:val="003563E5"/>
    <w:rsid w:val="00374FF0"/>
    <w:rsid w:val="003901A5"/>
    <w:rsid w:val="00392289"/>
    <w:rsid w:val="003A509F"/>
    <w:rsid w:val="003A5A05"/>
    <w:rsid w:val="003D1FB2"/>
    <w:rsid w:val="003E7AB5"/>
    <w:rsid w:val="003F5C45"/>
    <w:rsid w:val="00400DF6"/>
    <w:rsid w:val="00421A2D"/>
    <w:rsid w:val="00421F43"/>
    <w:rsid w:val="00426E49"/>
    <w:rsid w:val="00430FCA"/>
    <w:rsid w:val="00432E8C"/>
    <w:rsid w:val="00440AA0"/>
    <w:rsid w:val="00463390"/>
    <w:rsid w:val="00476A61"/>
    <w:rsid w:val="004803A0"/>
    <w:rsid w:val="00483BF1"/>
    <w:rsid w:val="004A0197"/>
    <w:rsid w:val="004A04A3"/>
    <w:rsid w:val="004A09A4"/>
    <w:rsid w:val="004A5AAD"/>
    <w:rsid w:val="004A78E0"/>
    <w:rsid w:val="004B6173"/>
    <w:rsid w:val="004D1976"/>
    <w:rsid w:val="004F4356"/>
    <w:rsid w:val="004F4D18"/>
    <w:rsid w:val="0050250C"/>
    <w:rsid w:val="00503784"/>
    <w:rsid w:val="00517D10"/>
    <w:rsid w:val="00523E29"/>
    <w:rsid w:val="0052794A"/>
    <w:rsid w:val="00536EF0"/>
    <w:rsid w:val="00556E25"/>
    <w:rsid w:val="00562257"/>
    <w:rsid w:val="00564FD3"/>
    <w:rsid w:val="005960EC"/>
    <w:rsid w:val="005B3E15"/>
    <w:rsid w:val="005E0C1D"/>
    <w:rsid w:val="00601573"/>
    <w:rsid w:val="006166C0"/>
    <w:rsid w:val="00645527"/>
    <w:rsid w:val="0066140A"/>
    <w:rsid w:val="00674D5F"/>
    <w:rsid w:val="00684C57"/>
    <w:rsid w:val="00687B24"/>
    <w:rsid w:val="00687B6A"/>
    <w:rsid w:val="006969A9"/>
    <w:rsid w:val="006A1A6E"/>
    <w:rsid w:val="006A3FB4"/>
    <w:rsid w:val="006A7D60"/>
    <w:rsid w:val="006D60C0"/>
    <w:rsid w:val="006D6732"/>
    <w:rsid w:val="00707AE9"/>
    <w:rsid w:val="00710C2D"/>
    <w:rsid w:val="00721066"/>
    <w:rsid w:val="0075518C"/>
    <w:rsid w:val="00764722"/>
    <w:rsid w:val="007871B3"/>
    <w:rsid w:val="007B039A"/>
    <w:rsid w:val="007B1F08"/>
    <w:rsid w:val="007B385D"/>
    <w:rsid w:val="007C3AA8"/>
    <w:rsid w:val="007D00E1"/>
    <w:rsid w:val="007D5D40"/>
    <w:rsid w:val="007D7682"/>
    <w:rsid w:val="007E44D3"/>
    <w:rsid w:val="007E5F62"/>
    <w:rsid w:val="008017BC"/>
    <w:rsid w:val="00804389"/>
    <w:rsid w:val="008150A0"/>
    <w:rsid w:val="008315E9"/>
    <w:rsid w:val="00835673"/>
    <w:rsid w:val="0085501F"/>
    <w:rsid w:val="008640AE"/>
    <w:rsid w:val="008913F8"/>
    <w:rsid w:val="008C20C7"/>
    <w:rsid w:val="008F417E"/>
    <w:rsid w:val="008F509E"/>
    <w:rsid w:val="008F680F"/>
    <w:rsid w:val="00907413"/>
    <w:rsid w:val="009111CB"/>
    <w:rsid w:val="009168A4"/>
    <w:rsid w:val="00916E46"/>
    <w:rsid w:val="00921D3D"/>
    <w:rsid w:val="0092706A"/>
    <w:rsid w:val="00927AA4"/>
    <w:rsid w:val="0093495F"/>
    <w:rsid w:val="009462E0"/>
    <w:rsid w:val="00957098"/>
    <w:rsid w:val="00996DE9"/>
    <w:rsid w:val="009A1E6D"/>
    <w:rsid w:val="009A6075"/>
    <w:rsid w:val="009D59F6"/>
    <w:rsid w:val="009E4DD6"/>
    <w:rsid w:val="009F5011"/>
    <w:rsid w:val="009F52D0"/>
    <w:rsid w:val="00A01AB0"/>
    <w:rsid w:val="00A02645"/>
    <w:rsid w:val="00A103D2"/>
    <w:rsid w:val="00A13FB3"/>
    <w:rsid w:val="00A32783"/>
    <w:rsid w:val="00A37996"/>
    <w:rsid w:val="00A423C6"/>
    <w:rsid w:val="00A608CB"/>
    <w:rsid w:val="00A6232C"/>
    <w:rsid w:val="00A91595"/>
    <w:rsid w:val="00AC0B2F"/>
    <w:rsid w:val="00AE1C25"/>
    <w:rsid w:val="00AE72ED"/>
    <w:rsid w:val="00AE7EE2"/>
    <w:rsid w:val="00B16586"/>
    <w:rsid w:val="00B208BA"/>
    <w:rsid w:val="00B24F97"/>
    <w:rsid w:val="00B34E1B"/>
    <w:rsid w:val="00B36324"/>
    <w:rsid w:val="00B51C1B"/>
    <w:rsid w:val="00B600B4"/>
    <w:rsid w:val="00B62558"/>
    <w:rsid w:val="00B63D7D"/>
    <w:rsid w:val="00B91C9C"/>
    <w:rsid w:val="00B92AFA"/>
    <w:rsid w:val="00B93416"/>
    <w:rsid w:val="00BE1AE7"/>
    <w:rsid w:val="00C037FC"/>
    <w:rsid w:val="00C11380"/>
    <w:rsid w:val="00C13D98"/>
    <w:rsid w:val="00C35C2F"/>
    <w:rsid w:val="00C42A51"/>
    <w:rsid w:val="00C547ED"/>
    <w:rsid w:val="00C737FA"/>
    <w:rsid w:val="00C7669B"/>
    <w:rsid w:val="00C807A7"/>
    <w:rsid w:val="00C90479"/>
    <w:rsid w:val="00C93B6D"/>
    <w:rsid w:val="00C9524D"/>
    <w:rsid w:val="00CA125E"/>
    <w:rsid w:val="00CA27B0"/>
    <w:rsid w:val="00CC31F4"/>
    <w:rsid w:val="00CC44FE"/>
    <w:rsid w:val="00CD13C7"/>
    <w:rsid w:val="00CF3690"/>
    <w:rsid w:val="00D42794"/>
    <w:rsid w:val="00D5536B"/>
    <w:rsid w:val="00D55C81"/>
    <w:rsid w:val="00D61450"/>
    <w:rsid w:val="00D6535E"/>
    <w:rsid w:val="00D66D56"/>
    <w:rsid w:val="00D72498"/>
    <w:rsid w:val="00D937C4"/>
    <w:rsid w:val="00D97C16"/>
    <w:rsid w:val="00DA4AC5"/>
    <w:rsid w:val="00DB0D77"/>
    <w:rsid w:val="00DB4137"/>
    <w:rsid w:val="00DB6EC6"/>
    <w:rsid w:val="00DC124F"/>
    <w:rsid w:val="00DC5182"/>
    <w:rsid w:val="00DE0B34"/>
    <w:rsid w:val="00DE747D"/>
    <w:rsid w:val="00E01D9B"/>
    <w:rsid w:val="00E146C1"/>
    <w:rsid w:val="00E22227"/>
    <w:rsid w:val="00E2557A"/>
    <w:rsid w:val="00E46E26"/>
    <w:rsid w:val="00E51F3F"/>
    <w:rsid w:val="00E60612"/>
    <w:rsid w:val="00E61539"/>
    <w:rsid w:val="00E736B4"/>
    <w:rsid w:val="00E908AD"/>
    <w:rsid w:val="00ED5CAA"/>
    <w:rsid w:val="00EE0129"/>
    <w:rsid w:val="00EE4E1C"/>
    <w:rsid w:val="00F03892"/>
    <w:rsid w:val="00F03F7C"/>
    <w:rsid w:val="00F1451E"/>
    <w:rsid w:val="00F15179"/>
    <w:rsid w:val="00F22B95"/>
    <w:rsid w:val="00F427B0"/>
    <w:rsid w:val="00F76930"/>
    <w:rsid w:val="00F85B01"/>
    <w:rsid w:val="00FA3985"/>
    <w:rsid w:val="00FC3CF1"/>
    <w:rsid w:val="00FD4528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DF90-642A-4A8D-8B0F-3D509DD4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Emilie Azorr</cp:lastModifiedBy>
  <cp:revision>24</cp:revision>
  <cp:lastPrinted>2018-04-07T00:02:00Z</cp:lastPrinted>
  <dcterms:created xsi:type="dcterms:W3CDTF">2018-04-17T15:13:00Z</dcterms:created>
  <dcterms:modified xsi:type="dcterms:W3CDTF">2018-04-30T20:35:00Z</dcterms:modified>
</cp:coreProperties>
</file>